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CD" w:rsidRPr="008A7BEB" w:rsidRDefault="003B3ACD">
      <w:pPr>
        <w:pStyle w:val="BodyText"/>
        <w:spacing w:after="40"/>
        <w:jc w:val="center"/>
        <w:rPr>
          <w:sz w:val="20"/>
          <w:lang w:val="en-US"/>
        </w:rPr>
      </w:pPr>
      <w:r w:rsidRPr="008A7BEB">
        <w:rPr>
          <w:sz w:val="20"/>
          <w:lang w:val="en-US"/>
        </w:rPr>
        <w:t>BİLİM İÇİN “BAŞLICA YOL GÖSTERİCİLER” ŞUNLAR OLABİLİR Mİ?</w:t>
      </w:r>
    </w:p>
    <w:p w:rsidR="003B3ACD" w:rsidRPr="008A7BEB" w:rsidRDefault="00BC79F6">
      <w:pPr>
        <w:pStyle w:val="BodyText"/>
        <w:spacing w:after="240"/>
        <w:jc w:val="center"/>
        <w:rPr>
          <w:b w:val="0"/>
          <w:color w:val="999999"/>
          <w:sz w:val="14"/>
          <w:lang w:val="en-US"/>
        </w:rPr>
      </w:pPr>
      <w:r>
        <w:rPr>
          <w:b w:val="0"/>
          <w:color w:val="999999"/>
          <w:sz w:val="14"/>
          <w:lang w:val="en-US"/>
        </w:rPr>
        <w:t>(v 6</w:t>
      </w:r>
      <w:r w:rsidR="00F06AAB">
        <w:rPr>
          <w:b w:val="0"/>
          <w:color w:val="999999"/>
          <w:sz w:val="14"/>
          <w:lang w:val="en-US"/>
        </w:rPr>
        <w:t xml:space="preserve">– </w:t>
      </w:r>
      <w:r>
        <w:rPr>
          <w:b w:val="0"/>
          <w:color w:val="999999"/>
          <w:sz w:val="14"/>
          <w:lang w:val="en-US"/>
        </w:rPr>
        <w:t>28.02.2016</w:t>
      </w:r>
      <w:r w:rsidR="003B3ACD" w:rsidRPr="008A7BEB">
        <w:rPr>
          <w:b w:val="0"/>
          <w:color w:val="999999"/>
          <w:sz w:val="14"/>
          <w:lang w:val="en-US"/>
        </w:rPr>
        <w:t>)</w:t>
      </w:r>
    </w:p>
    <w:p w:rsidR="003B3ACD" w:rsidRPr="0022691E" w:rsidRDefault="003B3ACD">
      <w:pPr>
        <w:pStyle w:val="BodyText"/>
        <w:rPr>
          <w:sz w:val="20"/>
          <w:lang w:val="en-US"/>
        </w:rPr>
      </w:pPr>
      <w:r w:rsidRPr="0022691E">
        <w:rPr>
          <w:sz w:val="20"/>
          <w:lang w:val="en-US"/>
        </w:rPr>
        <w:t>“Eğer insanlarımızın bilim hakkında ~10 şey bilmesi “iyi” olsaydı bunlar neler olurdu?” sorusuna verilen yanıtların derlemesi..</w:t>
      </w:r>
    </w:p>
    <w:p w:rsidR="003B3ACD" w:rsidRPr="0022691E" w:rsidRDefault="003B3ACD">
      <w:pPr>
        <w:pStyle w:val="BodyText2"/>
        <w:spacing w:after="240"/>
        <w:rPr>
          <w:sz w:val="20"/>
          <w:lang w:val="en-US"/>
        </w:rPr>
      </w:pPr>
      <w:r w:rsidRPr="0022691E">
        <w:rPr>
          <w:sz w:val="20"/>
          <w:lang w:val="en-US"/>
        </w:rPr>
        <w:t>Sorunun yöneltildiği kişilerin verdikleri yanıtlardan</w:t>
      </w:r>
      <w:r w:rsidR="00372AEB" w:rsidRPr="0022691E">
        <w:rPr>
          <w:sz w:val="20"/>
          <w:lang w:val="en-US"/>
        </w:rPr>
        <w:t xml:space="preserve"> ve o yanıtlara yapılan eleştirilerden</w:t>
      </w:r>
      <w:r w:rsidRPr="0022691E">
        <w:rPr>
          <w:sz w:val="20"/>
          <w:lang w:val="en-US"/>
        </w:rPr>
        <w:t xml:space="preserve"> yararlanılarak aş</w:t>
      </w:r>
      <w:r w:rsidR="00BC79F6" w:rsidRPr="0022691E">
        <w:rPr>
          <w:sz w:val="20"/>
          <w:lang w:val="en-US"/>
        </w:rPr>
        <w:t>ağıdaki sonuçlar çıkarsanmış, zaman içinde 6ncı defa revize edilmektedir.</w:t>
      </w:r>
    </w:p>
    <w:p w:rsidR="00BC79F6" w:rsidRPr="0022691E" w:rsidRDefault="00BC79F6" w:rsidP="00BC79F6">
      <w:pPr>
        <w:pStyle w:val="Heading2"/>
        <w:rPr>
          <w:sz w:val="20"/>
          <w:lang w:val="en-US"/>
        </w:rPr>
      </w:pPr>
      <w:r w:rsidRPr="0022691E">
        <w:rPr>
          <w:sz w:val="20"/>
          <w:lang w:val="en-US"/>
        </w:rPr>
        <w:t>Yanlışlanabilirlik</w:t>
      </w:r>
      <w:r w:rsidR="00304455" w:rsidRPr="0022691E">
        <w:rPr>
          <w:rStyle w:val="FootnoteReference"/>
          <w:sz w:val="20"/>
          <w:lang w:val="en-US"/>
        </w:rPr>
        <w:footnoteReference w:id="1"/>
      </w:r>
    </w:p>
    <w:p w:rsidR="00BC79F6" w:rsidRPr="0022691E" w:rsidRDefault="002A70A0" w:rsidP="00C84DF9">
      <w:pPr>
        <w:spacing w:after="120"/>
        <w:ind w:left="357"/>
        <w:rPr>
          <w:sz w:val="20"/>
          <w:lang w:val="en-US"/>
        </w:rPr>
      </w:pPr>
      <w:r w:rsidRPr="0022691E">
        <w:rPr>
          <w:rFonts w:ascii="Helvetica" w:hAnsi="Helvetica"/>
          <w:color w:val="000000"/>
          <w:sz w:val="20"/>
          <w:lang w:val="en-US"/>
        </w:rPr>
        <w:t>Bilim’in en temel ilkesi</w:t>
      </w:r>
      <w:r w:rsidR="00C65E09" w:rsidRPr="0022691E">
        <w:rPr>
          <w:rFonts w:ascii="Helvetica" w:hAnsi="Helvetica"/>
          <w:color w:val="000000"/>
          <w:sz w:val="20"/>
          <w:lang w:val="en-US"/>
        </w:rPr>
        <w:t>, doğruluğu iddia edilen bir savın yanlışlanabilir olması, yanlışlamaya açık olmasıdır. Yanlışlamaya açık olmayan savlar ancak öznel olarak mümkün olabilir.</w:t>
      </w:r>
    </w:p>
    <w:p w:rsidR="003B3ACD" w:rsidRPr="0022691E" w:rsidRDefault="003B3ACD">
      <w:pPr>
        <w:pStyle w:val="Heading2"/>
        <w:rPr>
          <w:sz w:val="20"/>
          <w:lang w:val="en-US"/>
        </w:rPr>
      </w:pPr>
      <w:r w:rsidRPr="0022691E">
        <w:rPr>
          <w:sz w:val="20"/>
          <w:lang w:val="en-US"/>
        </w:rPr>
        <w:t>Kendini bilmek</w:t>
      </w:r>
    </w:p>
    <w:p w:rsidR="003B3ACD" w:rsidRPr="0022691E" w:rsidRDefault="00F7410A" w:rsidP="003B3ACD">
      <w:pPr>
        <w:numPr>
          <w:ilvl w:val="1"/>
          <w:numId w:val="1"/>
        </w:numPr>
        <w:tabs>
          <w:tab w:val="clear" w:pos="964"/>
        </w:tabs>
        <w:spacing w:after="60"/>
        <w:ind w:left="709" w:hanging="283"/>
        <w:rPr>
          <w:rFonts w:ascii="Helvetica" w:hAnsi="Helvetica"/>
          <w:b/>
          <w:color w:val="000000"/>
          <w:sz w:val="20"/>
          <w:lang w:val="en-US"/>
        </w:rPr>
      </w:pPr>
      <w:r w:rsidRPr="0022691E">
        <w:rPr>
          <w:rFonts w:ascii="Helvetica" w:hAnsi="Helvetica"/>
          <w:b/>
          <w:color w:val="000000"/>
          <w:sz w:val="20"/>
          <w:lang w:val="en-US"/>
        </w:rPr>
        <w:t>Kendi bedensel ve duygu</w:t>
      </w:r>
      <w:r w:rsidR="00F616D2" w:rsidRPr="0022691E">
        <w:rPr>
          <w:rFonts w:ascii="Helvetica" w:hAnsi="Helvetica"/>
          <w:b/>
          <w:color w:val="000000"/>
          <w:sz w:val="20"/>
          <w:lang w:val="en-US"/>
        </w:rPr>
        <w:t>sal bütünlüğünün</w:t>
      </w:r>
      <w:r w:rsidRPr="0022691E">
        <w:rPr>
          <w:rFonts w:ascii="Helvetica" w:hAnsi="Helvetica"/>
          <w:b/>
          <w:color w:val="000000"/>
          <w:sz w:val="20"/>
          <w:lang w:val="en-US"/>
        </w:rPr>
        <w:t xml:space="preserve"> yapı</w:t>
      </w:r>
      <w:r w:rsidR="003B3ACD" w:rsidRPr="0022691E">
        <w:rPr>
          <w:rFonts w:ascii="Helvetica" w:hAnsi="Helvetica"/>
          <w:b/>
          <w:color w:val="000000"/>
          <w:sz w:val="20"/>
          <w:lang w:val="en-US"/>
        </w:rPr>
        <w:t xml:space="preserve"> ve ihtiyaçlarının bilinci. </w:t>
      </w:r>
    </w:p>
    <w:p w:rsidR="003B3ACD" w:rsidRPr="0022691E" w:rsidRDefault="003B3ACD" w:rsidP="003B3ACD">
      <w:pPr>
        <w:numPr>
          <w:ilvl w:val="1"/>
          <w:numId w:val="1"/>
        </w:numPr>
        <w:tabs>
          <w:tab w:val="clear" w:pos="964"/>
        </w:tabs>
        <w:spacing w:after="60"/>
        <w:ind w:left="709" w:hanging="283"/>
        <w:rPr>
          <w:rFonts w:ascii="Helvetica" w:hAnsi="Helvetica"/>
          <w:b/>
          <w:color w:val="000000"/>
          <w:sz w:val="20"/>
          <w:lang w:val="en-US"/>
        </w:rPr>
      </w:pPr>
      <w:r w:rsidRPr="0022691E">
        <w:rPr>
          <w:rFonts w:ascii="Helvetica" w:hAnsi="Helvetica"/>
          <w:b/>
          <w:color w:val="000000"/>
          <w:sz w:val="20"/>
          <w:lang w:val="en-US"/>
        </w:rPr>
        <w:t>Tüm varlıkların ortak özelliğinin yüksek öğrenebilme yeteneği olduğu bilinci.</w:t>
      </w:r>
    </w:p>
    <w:p w:rsidR="003B3ACD" w:rsidRPr="0022691E" w:rsidRDefault="003B3ACD" w:rsidP="003B3ACD">
      <w:pPr>
        <w:pStyle w:val="BodyTextIndent"/>
        <w:ind w:left="709"/>
        <w:rPr>
          <w:sz w:val="20"/>
          <w:lang w:val="en-US"/>
        </w:rPr>
      </w:pPr>
      <w:r w:rsidRPr="0022691E">
        <w:rPr>
          <w:sz w:val="20"/>
          <w:lang w:val="en-US"/>
        </w:rPr>
        <w:t>(İnsan –eğer öğrenmek isterse- çevresindeki en olmaz şeyleri dahi bu amacı yolunda kullanabilir.)</w:t>
      </w:r>
    </w:p>
    <w:p w:rsidR="003B3ACD" w:rsidRPr="0022691E" w:rsidRDefault="003B3ACD">
      <w:pPr>
        <w:pStyle w:val="Heading2"/>
        <w:rPr>
          <w:sz w:val="20"/>
          <w:lang w:val="en-US"/>
        </w:rPr>
      </w:pPr>
      <w:r w:rsidRPr="0022691E">
        <w:rPr>
          <w:sz w:val="20"/>
          <w:lang w:val="en-US"/>
        </w:rPr>
        <w:t>Görecelik</w:t>
      </w:r>
    </w:p>
    <w:p w:rsidR="003B3ACD" w:rsidRPr="0022691E" w:rsidRDefault="003B3ACD">
      <w:pPr>
        <w:pStyle w:val="BodyTextIndent"/>
        <w:ind w:left="426"/>
        <w:rPr>
          <w:b/>
          <w:sz w:val="20"/>
          <w:lang w:val="en-US"/>
        </w:rPr>
      </w:pPr>
      <w:r w:rsidRPr="0022691E">
        <w:rPr>
          <w:b/>
          <w:sz w:val="20"/>
          <w:lang w:val="en-US"/>
        </w:rPr>
        <w:t>Tek, değişmez ve nihai bir doğru ya da gerçeğin bulunmadığı; her şeyin -doğruluk/yanlışlık, iyilik/kötülük, güzellik/çirkinlik- kabul edilen referanslara göre değişebileceği bilinci.</w:t>
      </w:r>
    </w:p>
    <w:p w:rsidR="003B3ACD" w:rsidRPr="0022691E" w:rsidRDefault="003B3ACD">
      <w:pPr>
        <w:pStyle w:val="BodyTextIndent"/>
        <w:ind w:left="426"/>
        <w:rPr>
          <w:sz w:val="20"/>
          <w:lang w:val="en-US"/>
        </w:rPr>
      </w:pPr>
      <w:r w:rsidRPr="0022691E">
        <w:rPr>
          <w:sz w:val="20"/>
          <w:lang w:val="en-US"/>
        </w:rPr>
        <w:t xml:space="preserve">(Bu anlamda değişmeyeceği söylenebilecek tek doğru, olsa olsa, bilimin tahminleri ve hatta kendi yöntemlerinin ve yapısının zamanla değişebileceğidir. Olmaz olmaz. Her şey mümkündür. </w:t>
      </w:r>
    </w:p>
    <w:p w:rsidR="003B3ACD" w:rsidRPr="0022691E" w:rsidRDefault="003B3ACD">
      <w:pPr>
        <w:pStyle w:val="BodyTextIndent"/>
        <w:spacing w:after="240"/>
        <w:ind w:left="426"/>
        <w:rPr>
          <w:sz w:val="20"/>
          <w:lang w:val="en-US"/>
        </w:rPr>
      </w:pPr>
      <w:r w:rsidRPr="0022691E">
        <w:rPr>
          <w:sz w:val="20"/>
          <w:lang w:val="en-US"/>
        </w:rPr>
        <w:t xml:space="preserve">İnsanın algılayan ve anlam veren bir </w:t>
      </w:r>
      <w:r w:rsidR="00F616D2" w:rsidRPr="0022691E">
        <w:rPr>
          <w:sz w:val="20"/>
          <w:lang w:val="en-US"/>
        </w:rPr>
        <w:t>varlık</w:t>
      </w:r>
      <w:r w:rsidRPr="0022691E">
        <w:rPr>
          <w:sz w:val="20"/>
          <w:lang w:val="en-US"/>
        </w:rPr>
        <w:t xml:space="preserve"> olduğu ve bu anlam vermede herkesin kullandığı 'zemin'in doğal olarak farklı olduğu ve bu nedenle insanların farklı düşünce ve duygular içinde olmasının kaçınılmaz olduğu bilinci. )</w:t>
      </w:r>
    </w:p>
    <w:p w:rsidR="003B3ACD" w:rsidRPr="0022691E" w:rsidRDefault="003B3ACD">
      <w:pPr>
        <w:pStyle w:val="Heading1"/>
        <w:rPr>
          <w:sz w:val="20"/>
          <w:lang w:val="en-US"/>
        </w:rPr>
      </w:pPr>
      <w:r w:rsidRPr="0022691E">
        <w:rPr>
          <w:sz w:val="20"/>
          <w:lang w:val="en-US"/>
        </w:rPr>
        <w:t>Eko-sistem zinciri</w:t>
      </w:r>
    </w:p>
    <w:p w:rsidR="003B3ACD" w:rsidRPr="0022691E" w:rsidRDefault="003B3ACD" w:rsidP="003B3ACD">
      <w:pPr>
        <w:numPr>
          <w:ilvl w:val="1"/>
          <w:numId w:val="1"/>
        </w:numPr>
        <w:tabs>
          <w:tab w:val="clear" w:pos="964"/>
        </w:tabs>
        <w:spacing w:after="60"/>
        <w:ind w:left="709" w:hanging="283"/>
        <w:rPr>
          <w:rFonts w:ascii="Helvetica" w:hAnsi="Helvetica"/>
          <w:b/>
          <w:color w:val="000000"/>
          <w:sz w:val="20"/>
          <w:lang w:val="en-US"/>
        </w:rPr>
      </w:pPr>
      <w:r w:rsidRPr="0022691E">
        <w:rPr>
          <w:rFonts w:ascii="Helvetica" w:hAnsi="Helvetica"/>
          <w:b/>
          <w:color w:val="000000"/>
          <w:sz w:val="20"/>
          <w:lang w:val="en-US"/>
        </w:rPr>
        <w:t xml:space="preserve">Nerede bir enerji varsa orada bir yaşam formu oluşur. </w:t>
      </w:r>
    </w:p>
    <w:p w:rsidR="003B3ACD" w:rsidRPr="0022691E" w:rsidRDefault="003B3ACD" w:rsidP="003B3ACD">
      <w:pPr>
        <w:pStyle w:val="BodyTextIndent"/>
        <w:ind w:left="709"/>
        <w:rPr>
          <w:sz w:val="20"/>
          <w:lang w:val="en-US"/>
        </w:rPr>
      </w:pPr>
      <w:r w:rsidRPr="0022691E">
        <w:rPr>
          <w:sz w:val="20"/>
          <w:lang w:val="en-US"/>
        </w:rPr>
        <w:t>(Bütün bu formlar, birbirini kullanan bir zincir oluşturur. Bu ekolojik zincirden bir bakla dahi çıkarılsa zincir kopar; doğacak ardışık sonuçlar baklayı koparanı da yok eder. Kısacası, doğa kendine uymayanı eler.)</w:t>
      </w:r>
    </w:p>
    <w:p w:rsidR="003B3ACD" w:rsidRPr="0022691E" w:rsidRDefault="0022691E" w:rsidP="003B3ACD">
      <w:pPr>
        <w:numPr>
          <w:ilvl w:val="1"/>
          <w:numId w:val="1"/>
        </w:numPr>
        <w:tabs>
          <w:tab w:val="clear" w:pos="964"/>
        </w:tabs>
        <w:spacing w:after="60"/>
        <w:ind w:left="709" w:hanging="283"/>
        <w:rPr>
          <w:rFonts w:ascii="Helvetica" w:hAnsi="Helvetica"/>
          <w:b/>
          <w:color w:val="000000"/>
          <w:sz w:val="20"/>
          <w:lang w:val="en-US"/>
        </w:rPr>
      </w:pPr>
      <w:r w:rsidRPr="0022691E">
        <w:rPr>
          <w:rFonts w:ascii="Helvetica" w:hAnsi="Helvetica"/>
          <w:b/>
          <w:color w:val="000000"/>
          <w:sz w:val="20"/>
          <w:lang w:val="en-US"/>
        </w:rPr>
        <w:t>Entropy yasası</w:t>
      </w:r>
    </w:p>
    <w:p w:rsidR="003B3ACD" w:rsidRPr="0022691E" w:rsidRDefault="003B3ACD" w:rsidP="003B3ACD">
      <w:pPr>
        <w:pStyle w:val="BodyTextIndent"/>
        <w:ind w:left="709"/>
        <w:rPr>
          <w:sz w:val="20"/>
          <w:lang w:val="en-US"/>
        </w:rPr>
      </w:pPr>
      <w:r w:rsidRPr="0022691E">
        <w:rPr>
          <w:sz w:val="20"/>
          <w:lang w:val="en-US"/>
        </w:rPr>
        <w:t>Her şey düzensizliği artıracak şekilde gelişir. “</w:t>
      </w:r>
      <w:r w:rsidRPr="0022691E">
        <w:rPr>
          <w:i/>
          <w:sz w:val="20"/>
          <w:lang w:val="en-US"/>
        </w:rPr>
        <w:t>Az çoktur (less is more</w:t>
      </w:r>
      <w:r w:rsidRPr="0022691E">
        <w:rPr>
          <w:sz w:val="20"/>
          <w:lang w:val="en-US"/>
        </w:rPr>
        <w:t>)”, düzensizliği daha yavaş artırmanın çaresidir.</w:t>
      </w:r>
    </w:p>
    <w:p w:rsidR="003B3ACD" w:rsidRPr="0022691E" w:rsidRDefault="003B3ACD" w:rsidP="003B3ACD">
      <w:pPr>
        <w:pStyle w:val="BodyTextIndent"/>
        <w:ind w:left="709"/>
        <w:rPr>
          <w:sz w:val="20"/>
          <w:lang w:val="en-US"/>
        </w:rPr>
      </w:pPr>
      <w:r w:rsidRPr="0022691E">
        <w:rPr>
          <w:sz w:val="20"/>
          <w:lang w:val="en-US"/>
        </w:rPr>
        <w:t>(Bireysel yaşamdan, aile ve toplum yaşamına kadar uzanan geniş alandaki refah ve buna bağlı mutlulukların bir öğesi “</w:t>
      </w:r>
      <w:r w:rsidRPr="0022691E">
        <w:rPr>
          <w:i/>
          <w:sz w:val="20"/>
          <w:lang w:val="en-US"/>
        </w:rPr>
        <w:t>az çoktur</w:t>
      </w:r>
      <w:r w:rsidRPr="0022691E">
        <w:rPr>
          <w:sz w:val="20"/>
          <w:lang w:val="en-US"/>
        </w:rPr>
        <w:t>” ilkesi olabilir.</w:t>
      </w:r>
    </w:p>
    <w:p w:rsidR="003B3ACD" w:rsidRPr="0022691E" w:rsidRDefault="003B3ACD" w:rsidP="003B3ACD">
      <w:pPr>
        <w:pStyle w:val="BodyTextIndent"/>
        <w:ind w:left="709"/>
        <w:rPr>
          <w:sz w:val="20"/>
          <w:lang w:val="en-US"/>
        </w:rPr>
      </w:pPr>
      <w:r w:rsidRPr="0022691E">
        <w:rPr>
          <w:sz w:val="20"/>
          <w:lang w:val="en-US"/>
        </w:rPr>
        <w:t xml:space="preserve">Kişinin kendisi ve çevresinin –her türlü çevrenin- çıkarlarını, entropy’i en az artıracak şekilde  uzlaştırmasının en iyi yolu ise –kendine, başkasına ve hiçbir şeye- “zarar vermeme” ilkesidir. </w:t>
      </w:r>
    </w:p>
    <w:p w:rsidR="003B3ACD" w:rsidRPr="0022691E" w:rsidRDefault="0022691E" w:rsidP="003B3ACD">
      <w:pPr>
        <w:numPr>
          <w:ilvl w:val="1"/>
          <w:numId w:val="1"/>
        </w:numPr>
        <w:tabs>
          <w:tab w:val="clear" w:pos="964"/>
        </w:tabs>
        <w:spacing w:after="60"/>
        <w:ind w:left="709" w:hanging="283"/>
        <w:rPr>
          <w:rFonts w:ascii="Helvetica" w:hAnsi="Helvetica"/>
          <w:b/>
          <w:color w:val="000000"/>
          <w:sz w:val="20"/>
          <w:lang w:val="en-US"/>
        </w:rPr>
      </w:pPr>
      <w:r w:rsidRPr="0022691E">
        <w:rPr>
          <w:rFonts w:ascii="Helvetica" w:hAnsi="Helvetica"/>
          <w:b/>
          <w:color w:val="000000"/>
          <w:sz w:val="20"/>
          <w:lang w:val="en-US"/>
        </w:rPr>
        <w:lastRenderedPageBreak/>
        <w:t>Lavoisier yasası</w:t>
      </w:r>
      <w:r w:rsidR="003B3ACD" w:rsidRPr="0022691E">
        <w:rPr>
          <w:rFonts w:ascii="Helvetica" w:hAnsi="Helvetica"/>
          <w:b/>
          <w:color w:val="000000"/>
          <w:sz w:val="20"/>
          <w:lang w:val="en-US"/>
        </w:rPr>
        <w:t xml:space="preserve"> </w:t>
      </w:r>
    </w:p>
    <w:p w:rsidR="003B3ACD" w:rsidRPr="0022691E" w:rsidRDefault="00932BF2" w:rsidP="003B3ACD">
      <w:pPr>
        <w:pStyle w:val="BodyTextIndent"/>
        <w:ind w:left="709"/>
        <w:rPr>
          <w:sz w:val="20"/>
          <w:lang w:val="en-US"/>
        </w:rPr>
      </w:pPr>
      <w:r w:rsidRPr="0022691E">
        <w:rPr>
          <w:sz w:val="20"/>
          <w:lang w:val="en-US"/>
        </w:rPr>
        <w:t>Hic bir şey yoktan var olmaz ya da var olan yok olmaz; ancak yer ve şekil değiştirir.</w:t>
      </w:r>
    </w:p>
    <w:p w:rsidR="0022691E" w:rsidRPr="0022691E" w:rsidRDefault="0022691E" w:rsidP="00932BF2">
      <w:pPr>
        <w:numPr>
          <w:ilvl w:val="1"/>
          <w:numId w:val="1"/>
        </w:numPr>
        <w:tabs>
          <w:tab w:val="clear" w:pos="964"/>
        </w:tabs>
        <w:spacing w:after="60"/>
        <w:ind w:left="709" w:hanging="283"/>
        <w:rPr>
          <w:sz w:val="20"/>
          <w:lang w:val="en-US"/>
        </w:rPr>
      </w:pPr>
      <w:r w:rsidRPr="0022691E">
        <w:rPr>
          <w:rFonts w:ascii="Helvetica" w:hAnsi="Helvetica"/>
          <w:b/>
          <w:color w:val="000000"/>
          <w:sz w:val="20"/>
          <w:lang w:val="en-US"/>
        </w:rPr>
        <w:t>Canlı sorumluluğu</w:t>
      </w:r>
    </w:p>
    <w:p w:rsidR="00932BF2" w:rsidRPr="0022691E" w:rsidRDefault="00932BF2" w:rsidP="0022691E">
      <w:pPr>
        <w:spacing w:after="60"/>
        <w:ind w:left="709"/>
        <w:rPr>
          <w:sz w:val="20"/>
          <w:lang w:val="en-US"/>
        </w:rPr>
      </w:pPr>
      <w:r w:rsidRPr="0022691E">
        <w:rPr>
          <w:rFonts w:ascii="Helvetica" w:hAnsi="Helvetica"/>
          <w:sz w:val="20"/>
          <w:lang w:val="en-US"/>
        </w:rPr>
        <w:t>Her bilinç düzeyindeki canlının yaşam hakları, daha bilinçli canlıların sorumluluğunu oluşturur.</w:t>
      </w:r>
    </w:p>
    <w:p w:rsidR="003B3ACD" w:rsidRPr="0022691E" w:rsidRDefault="003B3ACD">
      <w:pPr>
        <w:pStyle w:val="Heading2"/>
        <w:rPr>
          <w:sz w:val="20"/>
          <w:lang w:val="en-US"/>
        </w:rPr>
      </w:pPr>
      <w:r w:rsidRPr="0022691E">
        <w:rPr>
          <w:sz w:val="20"/>
          <w:lang w:val="en-US"/>
        </w:rPr>
        <w:t xml:space="preserve">Değişim </w:t>
      </w:r>
    </w:p>
    <w:p w:rsidR="003B3ACD" w:rsidRPr="0022691E" w:rsidRDefault="003B3ACD" w:rsidP="003B3ACD">
      <w:pPr>
        <w:numPr>
          <w:ilvl w:val="1"/>
          <w:numId w:val="1"/>
        </w:numPr>
        <w:tabs>
          <w:tab w:val="clear" w:pos="964"/>
        </w:tabs>
        <w:spacing w:after="60"/>
        <w:ind w:left="709" w:hanging="283"/>
        <w:rPr>
          <w:rFonts w:ascii="Helvetica" w:hAnsi="Helvetica"/>
          <w:color w:val="000000"/>
          <w:sz w:val="20"/>
          <w:lang w:val="en-US"/>
        </w:rPr>
      </w:pPr>
      <w:r w:rsidRPr="0022691E">
        <w:rPr>
          <w:rFonts w:ascii="Helvetica" w:hAnsi="Helvetica"/>
          <w:b/>
          <w:color w:val="000000"/>
          <w:sz w:val="20"/>
          <w:lang w:val="en-US"/>
        </w:rPr>
        <w:t>Sistemler, değişimlere karşı dengelerini korumak eğilimindedir</w:t>
      </w:r>
    </w:p>
    <w:p w:rsidR="003B3ACD" w:rsidRPr="0022691E" w:rsidRDefault="003B3ACD" w:rsidP="003B3ACD">
      <w:pPr>
        <w:pStyle w:val="BodyTextIndent"/>
        <w:ind w:left="710"/>
        <w:rPr>
          <w:sz w:val="20"/>
          <w:lang w:val="en-US"/>
        </w:rPr>
      </w:pPr>
      <w:r w:rsidRPr="0022691E">
        <w:rPr>
          <w:sz w:val="20"/>
          <w:lang w:val="en-US"/>
        </w:rPr>
        <w:t>Canlı ya da cansız, bireysel ya da toplumsal tüm sistemler içinde bulundukları durumu değiştirebilecek etkilere karşı koyarlar.</w:t>
      </w:r>
    </w:p>
    <w:p w:rsidR="003B3ACD" w:rsidRPr="0022691E" w:rsidRDefault="003B3ACD" w:rsidP="003B3ACD">
      <w:pPr>
        <w:numPr>
          <w:ilvl w:val="1"/>
          <w:numId w:val="1"/>
        </w:numPr>
        <w:tabs>
          <w:tab w:val="clear" w:pos="964"/>
        </w:tabs>
        <w:spacing w:after="60"/>
        <w:ind w:left="709" w:hanging="283"/>
        <w:rPr>
          <w:rFonts w:ascii="Helvetica" w:hAnsi="Helvetica"/>
          <w:color w:val="000000"/>
          <w:sz w:val="20"/>
          <w:lang w:val="en-US"/>
        </w:rPr>
      </w:pPr>
      <w:r w:rsidRPr="0022691E">
        <w:rPr>
          <w:rFonts w:ascii="Helvetica" w:hAnsi="Helvetica"/>
          <w:b/>
          <w:color w:val="000000"/>
          <w:sz w:val="20"/>
          <w:lang w:val="en-US"/>
        </w:rPr>
        <w:t>Küçük değişimlerin etkileri çok büyük olabilir ya da “kelebek etkisi (butterfly effect)”</w:t>
      </w:r>
    </w:p>
    <w:p w:rsidR="003B3ACD" w:rsidRPr="0022691E" w:rsidRDefault="003B3ACD">
      <w:pPr>
        <w:pStyle w:val="Heading2"/>
        <w:rPr>
          <w:sz w:val="20"/>
          <w:lang w:val="en-US"/>
        </w:rPr>
      </w:pPr>
      <w:r w:rsidRPr="0022691E">
        <w:rPr>
          <w:sz w:val="20"/>
          <w:lang w:val="en-US"/>
        </w:rPr>
        <w:t xml:space="preserve">Sorun çözme </w:t>
      </w:r>
    </w:p>
    <w:p w:rsidR="003B3ACD" w:rsidRPr="0022691E" w:rsidRDefault="003B3ACD" w:rsidP="003B3ACD">
      <w:pPr>
        <w:numPr>
          <w:ilvl w:val="1"/>
          <w:numId w:val="1"/>
        </w:numPr>
        <w:tabs>
          <w:tab w:val="clear" w:pos="964"/>
        </w:tabs>
        <w:spacing w:after="60"/>
        <w:ind w:left="709" w:hanging="283"/>
        <w:rPr>
          <w:rFonts w:ascii="Helvetica" w:hAnsi="Helvetica"/>
          <w:color w:val="000000"/>
          <w:sz w:val="20"/>
          <w:lang w:val="en-US"/>
        </w:rPr>
      </w:pPr>
      <w:r w:rsidRPr="0022691E">
        <w:rPr>
          <w:rFonts w:ascii="Helvetica" w:hAnsi="Helvetica"/>
          <w:b/>
          <w:color w:val="000000"/>
          <w:sz w:val="20"/>
          <w:lang w:val="en-US"/>
        </w:rPr>
        <w:t>Nedensiz sonuç olmaz</w:t>
      </w:r>
    </w:p>
    <w:p w:rsidR="003B3ACD" w:rsidRPr="0022691E" w:rsidRDefault="003B3ACD" w:rsidP="003B3ACD">
      <w:pPr>
        <w:pStyle w:val="BodyTextIndent"/>
        <w:ind w:left="709"/>
        <w:rPr>
          <w:sz w:val="20"/>
          <w:lang w:val="en-US"/>
        </w:rPr>
      </w:pPr>
      <w:r w:rsidRPr="0022691E">
        <w:rPr>
          <w:sz w:val="20"/>
          <w:lang w:val="en-US"/>
        </w:rPr>
        <w:t>Her sonucun en az bir nedeni, o nedenlerin de en az birer nedenleri ve ilh. olabilir. Başlangıçta sonuç olan, bir süre sonra neden haline gelebilir ve böylece neden ile sonuç dönüşümlü olarak birbirlerini besleyebilirler. Sosyal olaylar genellikle böyle gelişirler ve neyin neden, neyin sonuç olduğu tartışmalı hale gelebilir.</w:t>
      </w:r>
    </w:p>
    <w:p w:rsidR="003B3ACD" w:rsidRPr="0022691E" w:rsidRDefault="003B3ACD" w:rsidP="003B3ACD">
      <w:pPr>
        <w:numPr>
          <w:ilvl w:val="1"/>
          <w:numId w:val="1"/>
        </w:numPr>
        <w:tabs>
          <w:tab w:val="clear" w:pos="964"/>
        </w:tabs>
        <w:spacing w:after="60"/>
        <w:ind w:left="709" w:hanging="283"/>
        <w:rPr>
          <w:rFonts w:ascii="Helvetica" w:hAnsi="Helvetica"/>
          <w:b/>
          <w:color w:val="000000"/>
          <w:sz w:val="20"/>
          <w:lang w:val="en-US"/>
        </w:rPr>
      </w:pPr>
      <w:r w:rsidRPr="0022691E">
        <w:rPr>
          <w:rFonts w:ascii="Helvetica" w:hAnsi="Helvetica"/>
          <w:b/>
          <w:color w:val="000000"/>
          <w:sz w:val="20"/>
          <w:lang w:val="en-US"/>
        </w:rPr>
        <w:t>Doğru sorular cevaplar için anahtardır.</w:t>
      </w:r>
    </w:p>
    <w:p w:rsidR="003B3ACD" w:rsidRPr="0022691E" w:rsidRDefault="003B3ACD" w:rsidP="003B3ACD">
      <w:pPr>
        <w:pStyle w:val="BodyTextIndent"/>
        <w:ind w:left="709"/>
        <w:rPr>
          <w:sz w:val="20"/>
          <w:lang w:val="en-US"/>
        </w:rPr>
      </w:pPr>
      <w:r w:rsidRPr="0022691E">
        <w:rPr>
          <w:sz w:val="20"/>
          <w:lang w:val="en-US"/>
        </w:rPr>
        <w:t xml:space="preserve">Sorunlar, onlar hakkında doğru sorular sorarak çözülebilir. Doğru sorular ise ancak dili iyi kullanarak tasarımlanabilir. </w:t>
      </w:r>
    </w:p>
    <w:p w:rsidR="003B3ACD" w:rsidRPr="0022691E" w:rsidRDefault="003B3ACD" w:rsidP="003B3ACD">
      <w:pPr>
        <w:numPr>
          <w:ilvl w:val="1"/>
          <w:numId w:val="1"/>
        </w:numPr>
        <w:tabs>
          <w:tab w:val="clear" w:pos="964"/>
        </w:tabs>
        <w:spacing w:after="60"/>
        <w:ind w:left="709" w:hanging="283"/>
        <w:rPr>
          <w:rFonts w:ascii="Helvetica" w:hAnsi="Helvetica"/>
          <w:color w:val="000000"/>
          <w:sz w:val="20"/>
          <w:lang w:val="en-US"/>
        </w:rPr>
      </w:pPr>
      <w:r w:rsidRPr="0022691E">
        <w:rPr>
          <w:rFonts w:ascii="Helvetica" w:hAnsi="Helvetica"/>
          <w:b/>
          <w:color w:val="000000"/>
          <w:sz w:val="20"/>
          <w:lang w:val="en-US"/>
        </w:rPr>
        <w:t>Sorunlar da maddeler gibi elementlerden oluşur. Bunun kimyasını bilmeksizin sorunlar çözülemez</w:t>
      </w:r>
      <w:r w:rsidRPr="0022691E">
        <w:rPr>
          <w:rFonts w:ascii="Helvetica" w:hAnsi="Helvetica"/>
          <w:color w:val="000000"/>
          <w:sz w:val="20"/>
          <w:lang w:val="en-US"/>
        </w:rPr>
        <w:t xml:space="preserve">. </w:t>
      </w:r>
    </w:p>
    <w:p w:rsidR="003B3ACD" w:rsidRPr="0022691E" w:rsidRDefault="003B3ACD" w:rsidP="003B3ACD">
      <w:pPr>
        <w:pStyle w:val="BodyTextIndent"/>
        <w:ind w:left="709"/>
        <w:rPr>
          <w:sz w:val="20"/>
          <w:lang w:val="en-US"/>
        </w:rPr>
      </w:pPr>
      <w:r w:rsidRPr="0022691E">
        <w:rPr>
          <w:sz w:val="20"/>
          <w:lang w:val="en-US"/>
        </w:rPr>
        <w:t xml:space="preserve">Onlara ancak onlara yol açan nedenler ortadan kaldırılabilir; sorunlar çözülmedikçe, diğer sorunlarla birleşme yoluyla yeni sorunlar oluşturmak eğilimindedirler; belirli koşullar altında geçerli olabilen çözümler, değişik koşullar altında çözüm olmayabilir, hatta yeni sorunlar yaratabilirler) </w:t>
      </w:r>
    </w:p>
    <w:p w:rsidR="003B3ACD" w:rsidRPr="0022691E" w:rsidRDefault="003B3ACD" w:rsidP="003B3ACD">
      <w:pPr>
        <w:numPr>
          <w:ilvl w:val="1"/>
          <w:numId w:val="1"/>
        </w:numPr>
        <w:tabs>
          <w:tab w:val="clear" w:pos="964"/>
        </w:tabs>
        <w:spacing w:after="60"/>
        <w:ind w:left="709" w:hanging="283"/>
        <w:rPr>
          <w:rFonts w:ascii="Helvetica" w:hAnsi="Helvetica"/>
          <w:b/>
          <w:color w:val="000000"/>
          <w:sz w:val="20"/>
          <w:lang w:val="en-US"/>
        </w:rPr>
      </w:pPr>
      <w:r w:rsidRPr="0022691E">
        <w:rPr>
          <w:rFonts w:ascii="Helvetica" w:hAnsi="Helvetica"/>
          <w:b/>
          <w:color w:val="000000"/>
          <w:sz w:val="20"/>
          <w:lang w:val="en-US"/>
        </w:rPr>
        <w:t>Yalnızca bir tane desteklenmemiş varsayımla dahi kanıtlanamayacak hiçbir şey yoktur.</w:t>
      </w:r>
    </w:p>
    <w:p w:rsidR="003B3ACD" w:rsidRPr="0022691E" w:rsidRDefault="003B3ACD" w:rsidP="003B3ACD">
      <w:pPr>
        <w:pStyle w:val="BodyTextIndent"/>
        <w:ind w:left="709"/>
        <w:rPr>
          <w:sz w:val="20"/>
          <w:lang w:val="en-US"/>
        </w:rPr>
      </w:pPr>
      <w:r w:rsidRPr="0022691E">
        <w:rPr>
          <w:sz w:val="20"/>
          <w:lang w:val="en-US"/>
        </w:rPr>
        <w:t>(Peşpeşe dizili birkaç varsayımla ise akla gelebilecek tüm senaryolar mümkün hale gelir)</w:t>
      </w:r>
    </w:p>
    <w:p w:rsidR="003B3ACD" w:rsidRPr="0022691E" w:rsidRDefault="003B3ACD" w:rsidP="003B3ACD">
      <w:pPr>
        <w:numPr>
          <w:ilvl w:val="1"/>
          <w:numId w:val="1"/>
        </w:numPr>
        <w:tabs>
          <w:tab w:val="clear" w:pos="964"/>
        </w:tabs>
        <w:spacing w:after="60"/>
        <w:ind w:left="709" w:hanging="283"/>
        <w:rPr>
          <w:rFonts w:ascii="Helvetica" w:hAnsi="Helvetica"/>
          <w:b/>
          <w:color w:val="000000"/>
          <w:sz w:val="20"/>
          <w:lang w:val="en-US"/>
        </w:rPr>
      </w:pPr>
      <w:r w:rsidRPr="0022691E">
        <w:rPr>
          <w:rFonts w:ascii="Helvetica" w:hAnsi="Helvetica"/>
          <w:b/>
          <w:color w:val="000000"/>
          <w:sz w:val="20"/>
          <w:lang w:val="en-US"/>
        </w:rPr>
        <w:t xml:space="preserve">Liebig’in minimum yasası </w:t>
      </w:r>
    </w:p>
    <w:p w:rsidR="003B3ACD" w:rsidRPr="0022691E" w:rsidRDefault="003B3ACD" w:rsidP="003B3ACD">
      <w:pPr>
        <w:pStyle w:val="BodyTextIndent"/>
        <w:ind w:left="709"/>
        <w:rPr>
          <w:sz w:val="20"/>
          <w:lang w:val="en-US"/>
        </w:rPr>
      </w:pPr>
      <w:r w:rsidRPr="0022691E">
        <w:rPr>
          <w:sz w:val="20"/>
          <w:lang w:val="en-US"/>
        </w:rPr>
        <w:t>(Bir organizmanın sağlıklı yaşaması için gereken girdilerden en eksik olan, eksik olmayan diğerlerinin ne kadarlarının kullanılabileceğini belirler.)</w:t>
      </w:r>
    </w:p>
    <w:p w:rsidR="003B3ACD" w:rsidRPr="0022691E" w:rsidRDefault="003B3ACD" w:rsidP="003B3ACD">
      <w:pPr>
        <w:numPr>
          <w:ilvl w:val="1"/>
          <w:numId w:val="1"/>
        </w:numPr>
        <w:tabs>
          <w:tab w:val="clear" w:pos="964"/>
        </w:tabs>
        <w:spacing w:after="60"/>
        <w:ind w:left="709" w:hanging="283"/>
        <w:rPr>
          <w:rFonts w:ascii="Helvetica" w:hAnsi="Helvetica"/>
          <w:color w:val="000000"/>
          <w:sz w:val="20"/>
          <w:lang w:val="en-US"/>
        </w:rPr>
      </w:pPr>
      <w:r w:rsidRPr="0022691E">
        <w:rPr>
          <w:rFonts w:ascii="Helvetica" w:hAnsi="Helvetica"/>
          <w:b/>
          <w:color w:val="000000"/>
          <w:sz w:val="20"/>
          <w:lang w:val="en-US"/>
        </w:rPr>
        <w:t>Zihinsel duruluk</w:t>
      </w:r>
      <w:r w:rsidRPr="0022691E">
        <w:rPr>
          <w:rFonts w:ascii="Helvetica" w:hAnsi="Helvetica"/>
          <w:color w:val="000000"/>
          <w:sz w:val="20"/>
          <w:lang w:val="en-US"/>
        </w:rPr>
        <w:t xml:space="preserve"> </w:t>
      </w:r>
    </w:p>
    <w:p w:rsidR="003B3ACD" w:rsidRPr="0022691E" w:rsidRDefault="003B3ACD" w:rsidP="0022691E">
      <w:pPr>
        <w:pStyle w:val="BodyTextIndent"/>
        <w:ind w:left="709"/>
        <w:rPr>
          <w:sz w:val="20"/>
          <w:lang w:val="en-US"/>
        </w:rPr>
      </w:pPr>
      <w:r w:rsidRPr="0022691E">
        <w:rPr>
          <w:sz w:val="20"/>
          <w:lang w:val="en-US"/>
        </w:rPr>
        <w:t xml:space="preserve">Bedensel temizlik kadar önemlidir, hattâ daha da önemlidir. Bilgiçlik uğruna belleği, birbiriyle bağlantısı zayıf ya da yapay ve de sorgulama dışı bırakılması koşullandırılan bilgilerle yüklemek, </w:t>
      </w:r>
      <w:r w:rsidR="00932BF2" w:rsidRPr="0022691E">
        <w:rPr>
          <w:sz w:val="20"/>
          <w:lang w:val="en-US"/>
        </w:rPr>
        <w:t>evrenin bu büyük hediyesine</w:t>
      </w:r>
      <w:r w:rsidRPr="0022691E">
        <w:rPr>
          <w:sz w:val="20"/>
          <w:lang w:val="en-US"/>
        </w:rPr>
        <w:t xml:space="preserve"> karşı işlenebilecek bir suç ve günahtır. </w:t>
      </w:r>
      <w:bookmarkStart w:id="0" w:name="_GoBack"/>
      <w:bookmarkEnd w:id="0"/>
    </w:p>
    <w:sectPr w:rsidR="003B3ACD" w:rsidRPr="0022691E" w:rsidSect="00BC79F6">
      <w:headerReference w:type="default" r:id="rId8"/>
      <w:type w:val="continuous"/>
      <w:pgSz w:w="11906" w:h="16838"/>
      <w:pgMar w:top="567" w:right="567" w:bottom="567" w:left="567" w:header="397" w:footer="397" w:gutter="0"/>
      <w:cols w:num="2" w:sep="1" w:space="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F2" w:rsidRDefault="00932BF2">
      <w:r>
        <w:separator/>
      </w:r>
    </w:p>
  </w:endnote>
  <w:endnote w:type="continuationSeparator" w:id="0">
    <w:p w:rsidR="00932BF2" w:rsidRDefault="0093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F2" w:rsidRDefault="00932BF2">
      <w:r>
        <w:separator/>
      </w:r>
    </w:p>
  </w:footnote>
  <w:footnote w:type="continuationSeparator" w:id="0">
    <w:p w:rsidR="00932BF2" w:rsidRDefault="00932BF2">
      <w:r>
        <w:continuationSeparator/>
      </w:r>
    </w:p>
  </w:footnote>
  <w:footnote w:id="1">
    <w:p w:rsidR="00932BF2" w:rsidRPr="00304455" w:rsidRDefault="00932BF2">
      <w:pPr>
        <w:pStyle w:val="FootnoteText"/>
        <w:rPr>
          <w:sz w:val="20"/>
          <w:szCs w:val="20"/>
        </w:rPr>
      </w:pPr>
      <w:r w:rsidRPr="00304455">
        <w:rPr>
          <w:rStyle w:val="FootnoteReference"/>
          <w:sz w:val="20"/>
          <w:szCs w:val="20"/>
        </w:rPr>
        <w:footnoteRef/>
      </w:r>
      <w:r w:rsidRPr="00304455">
        <w:rPr>
          <w:sz w:val="20"/>
          <w:szCs w:val="20"/>
        </w:rPr>
        <w:t xml:space="preserve"> </w:t>
      </w:r>
      <w:hyperlink r:id="rId1" w:history="1">
        <w:r w:rsidRPr="006B4EBB">
          <w:rPr>
            <w:rStyle w:val="Hyperlink"/>
            <w:sz w:val="20"/>
            <w:szCs w:val="20"/>
          </w:rPr>
          <w:t>https://en.wikipedia.org/wiki/Falsifiability</w:t>
        </w:r>
      </w:hyperlink>
      <w:r>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F2" w:rsidRDefault="00932BF2">
    <w:pPr>
      <w:pStyle w:val="Header"/>
      <w:tabs>
        <w:tab w:val="clear" w:pos="4153"/>
        <w:tab w:val="clear" w:pos="8306"/>
        <w:tab w:val="left" w:pos="7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297B"/>
    <w:multiLevelType w:val="multilevel"/>
    <w:tmpl w:val="B9B02766"/>
    <w:lvl w:ilvl="0">
      <w:start w:val="1"/>
      <w:numFmt w:val="upperLetter"/>
      <w:pStyle w:val="Heading2"/>
      <w:lvlText w:val="%1."/>
      <w:lvlJc w:val="left"/>
      <w:pPr>
        <w:tabs>
          <w:tab w:val="num" w:pos="360"/>
        </w:tabs>
        <w:ind w:left="360" w:hanging="360"/>
      </w:pPr>
      <w:rPr>
        <w:rFonts w:ascii="Times New Roman" w:hAnsi="Times New Roman" w:hint="default"/>
        <w:b w:val="0"/>
        <w:i w:val="0"/>
        <w:sz w:val="22"/>
      </w:rPr>
    </w:lvl>
    <w:lvl w:ilvl="1">
      <w:start w:val="1"/>
      <w:numFmt w:val="decimal"/>
      <w:lvlText w:val="(%2)"/>
      <w:lvlJc w:val="left"/>
      <w:pPr>
        <w:tabs>
          <w:tab w:val="num" w:pos="964"/>
        </w:tabs>
        <w:ind w:left="964" w:hanging="604"/>
      </w:pPr>
      <w:rPr>
        <w:rFonts w:ascii="Times New Roman" w:hAnsi="Times New Roman" w:hint="default"/>
        <w:b w:val="0"/>
        <w:i w:val="0"/>
        <w:sz w:val="22"/>
      </w:rPr>
    </w:lvl>
    <w:lvl w:ilvl="2">
      <w:start w:val="1"/>
      <w:numFmt w:val="decimal"/>
      <w:lvlText w:val="(%3)"/>
      <w:lvlJc w:val="left"/>
      <w:pPr>
        <w:tabs>
          <w:tab w:val="num" w:pos="1080"/>
        </w:tabs>
        <w:ind w:left="1080" w:hanging="360"/>
      </w:pPr>
      <w:rPr>
        <w:rFonts w:ascii="Times New Roman" w:hAnsi="Times New Roman" w:hint="default"/>
        <w:b w:val="0"/>
        <w:i w:val="0"/>
        <w:sz w:val="22"/>
      </w:rPr>
    </w:lvl>
    <w:lvl w:ilvl="3">
      <w:start w:val="1"/>
      <w:numFmt w:val="lowerRoman"/>
      <w:lvlText w:val="(%4)"/>
      <w:lvlJc w:val="left"/>
      <w:pPr>
        <w:tabs>
          <w:tab w:val="num" w:pos="1800"/>
        </w:tabs>
        <w:ind w:left="1440" w:hanging="360"/>
      </w:pPr>
      <w:rPr>
        <w:rFonts w:ascii="Times New Roman" w:hAnsi="Times New Roman"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68"/>
    <w:rsid w:val="000F33EE"/>
    <w:rsid w:val="0022691E"/>
    <w:rsid w:val="002A70A0"/>
    <w:rsid w:val="00304455"/>
    <w:rsid w:val="00372AEB"/>
    <w:rsid w:val="003B3ACD"/>
    <w:rsid w:val="006969BD"/>
    <w:rsid w:val="008D69C1"/>
    <w:rsid w:val="00932BF2"/>
    <w:rsid w:val="00BC79F6"/>
    <w:rsid w:val="00BF1597"/>
    <w:rsid w:val="00C65E09"/>
    <w:rsid w:val="00C84DF9"/>
    <w:rsid w:val="00F06AAB"/>
    <w:rsid w:val="00F563BF"/>
    <w:rsid w:val="00F616D2"/>
    <w:rsid w:val="00F7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tr-TR"/>
    </w:rPr>
  </w:style>
  <w:style w:type="paragraph" w:styleId="Heading1">
    <w:name w:val="heading 1"/>
    <w:basedOn w:val="Normal"/>
    <w:next w:val="Normal"/>
    <w:qFormat/>
    <w:pPr>
      <w:keepNext/>
      <w:numPr>
        <w:numId w:val="1"/>
      </w:numPr>
      <w:spacing w:after="60"/>
      <w:outlineLvl w:val="0"/>
    </w:pPr>
    <w:rPr>
      <w:rFonts w:ascii="Helvetica" w:hAnsi="Helvetica"/>
      <w:b/>
      <w:color w:val="000000"/>
      <w:sz w:val="22"/>
    </w:rPr>
  </w:style>
  <w:style w:type="paragraph" w:styleId="Heading2">
    <w:name w:val="heading 2"/>
    <w:basedOn w:val="Normal"/>
    <w:next w:val="Normal"/>
    <w:qFormat/>
    <w:pPr>
      <w:keepNext/>
      <w:numPr>
        <w:numId w:val="1"/>
      </w:numPr>
      <w:spacing w:after="60"/>
      <w:outlineLvl w:val="1"/>
    </w:pPr>
    <w:rPr>
      <w:rFonts w:ascii="Helvetica" w:hAnsi="Helvetica"/>
      <w:b/>
      <w:color w:val="000000"/>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pPr>
      <w:spacing w:after="120"/>
    </w:pPr>
    <w:rPr>
      <w:rFonts w:ascii="Helvetica" w:hAnsi="Helvetica"/>
      <w:b/>
      <w:color w:val="000000"/>
      <w:sz w:val="22"/>
    </w:rPr>
  </w:style>
  <w:style w:type="paragraph" w:styleId="BodyText2">
    <w:name w:val="Body Text 2"/>
    <w:basedOn w:val="Normal"/>
    <w:pPr>
      <w:spacing w:after="120"/>
    </w:pPr>
    <w:rPr>
      <w:rFonts w:ascii="Helvetica" w:hAnsi="Helvetica"/>
      <w:color w:val="000000"/>
      <w:sz w:val="22"/>
    </w:rPr>
  </w:style>
  <w:style w:type="paragraph" w:styleId="BodyTextIndent">
    <w:name w:val="Body Text Indent"/>
    <w:basedOn w:val="Normal"/>
    <w:pPr>
      <w:spacing w:after="60"/>
      <w:ind w:left="993"/>
    </w:pPr>
    <w:rPr>
      <w:rFonts w:ascii="Helvetica" w:hAnsi="Helvetica"/>
      <w:color w:val="000000"/>
      <w:sz w:val="22"/>
    </w:rPr>
  </w:style>
  <w:style w:type="paragraph" w:styleId="BodyTextIndent2">
    <w:name w:val="Body Text Indent 2"/>
    <w:basedOn w:val="Normal"/>
    <w:pPr>
      <w:spacing w:after="240"/>
      <w:ind w:left="993"/>
    </w:pPr>
    <w:rPr>
      <w:rFonts w:ascii="Helvetica" w:hAnsi="Helvetica"/>
      <w:sz w:val="22"/>
    </w:rPr>
  </w:style>
  <w:style w:type="paragraph" w:styleId="BodyTextIndent3">
    <w:name w:val="Body Text Indent 3"/>
    <w:basedOn w:val="Normal"/>
    <w:pPr>
      <w:spacing w:after="60"/>
      <w:ind w:left="964"/>
    </w:pPr>
    <w:rPr>
      <w:rFonts w:ascii="Helvetica" w:hAnsi="Helvetica"/>
      <w:color w:val="000000"/>
      <w:sz w:val="18"/>
    </w:rPr>
  </w:style>
  <w:style w:type="paragraph" w:styleId="FootnoteText">
    <w:name w:val="footnote text"/>
    <w:basedOn w:val="Normal"/>
    <w:link w:val="FootnoteTextChar"/>
    <w:rsid w:val="00304455"/>
    <w:rPr>
      <w:szCs w:val="24"/>
    </w:rPr>
  </w:style>
  <w:style w:type="character" w:customStyle="1" w:styleId="FootnoteTextChar">
    <w:name w:val="Footnote Text Char"/>
    <w:basedOn w:val="DefaultParagraphFont"/>
    <w:link w:val="FootnoteText"/>
    <w:rsid w:val="00304455"/>
    <w:rPr>
      <w:sz w:val="24"/>
      <w:szCs w:val="24"/>
      <w:lang w:val="tr-TR"/>
    </w:rPr>
  </w:style>
  <w:style w:type="character" w:styleId="FootnoteReference">
    <w:name w:val="footnote reference"/>
    <w:basedOn w:val="DefaultParagraphFont"/>
    <w:rsid w:val="0030445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tr-TR"/>
    </w:rPr>
  </w:style>
  <w:style w:type="paragraph" w:styleId="Heading1">
    <w:name w:val="heading 1"/>
    <w:basedOn w:val="Normal"/>
    <w:next w:val="Normal"/>
    <w:qFormat/>
    <w:pPr>
      <w:keepNext/>
      <w:numPr>
        <w:numId w:val="1"/>
      </w:numPr>
      <w:spacing w:after="60"/>
      <w:outlineLvl w:val="0"/>
    </w:pPr>
    <w:rPr>
      <w:rFonts w:ascii="Helvetica" w:hAnsi="Helvetica"/>
      <w:b/>
      <w:color w:val="000000"/>
      <w:sz w:val="22"/>
    </w:rPr>
  </w:style>
  <w:style w:type="paragraph" w:styleId="Heading2">
    <w:name w:val="heading 2"/>
    <w:basedOn w:val="Normal"/>
    <w:next w:val="Normal"/>
    <w:qFormat/>
    <w:pPr>
      <w:keepNext/>
      <w:numPr>
        <w:numId w:val="1"/>
      </w:numPr>
      <w:spacing w:after="60"/>
      <w:outlineLvl w:val="1"/>
    </w:pPr>
    <w:rPr>
      <w:rFonts w:ascii="Helvetica" w:hAnsi="Helvetica"/>
      <w:b/>
      <w:color w:val="000000"/>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pPr>
      <w:spacing w:after="120"/>
    </w:pPr>
    <w:rPr>
      <w:rFonts w:ascii="Helvetica" w:hAnsi="Helvetica"/>
      <w:b/>
      <w:color w:val="000000"/>
      <w:sz w:val="22"/>
    </w:rPr>
  </w:style>
  <w:style w:type="paragraph" w:styleId="BodyText2">
    <w:name w:val="Body Text 2"/>
    <w:basedOn w:val="Normal"/>
    <w:pPr>
      <w:spacing w:after="120"/>
    </w:pPr>
    <w:rPr>
      <w:rFonts w:ascii="Helvetica" w:hAnsi="Helvetica"/>
      <w:color w:val="000000"/>
      <w:sz w:val="22"/>
    </w:rPr>
  </w:style>
  <w:style w:type="paragraph" w:styleId="BodyTextIndent">
    <w:name w:val="Body Text Indent"/>
    <w:basedOn w:val="Normal"/>
    <w:pPr>
      <w:spacing w:after="60"/>
      <w:ind w:left="993"/>
    </w:pPr>
    <w:rPr>
      <w:rFonts w:ascii="Helvetica" w:hAnsi="Helvetica"/>
      <w:color w:val="000000"/>
      <w:sz w:val="22"/>
    </w:rPr>
  </w:style>
  <w:style w:type="paragraph" w:styleId="BodyTextIndent2">
    <w:name w:val="Body Text Indent 2"/>
    <w:basedOn w:val="Normal"/>
    <w:pPr>
      <w:spacing w:after="240"/>
      <w:ind w:left="993"/>
    </w:pPr>
    <w:rPr>
      <w:rFonts w:ascii="Helvetica" w:hAnsi="Helvetica"/>
      <w:sz w:val="22"/>
    </w:rPr>
  </w:style>
  <w:style w:type="paragraph" w:styleId="BodyTextIndent3">
    <w:name w:val="Body Text Indent 3"/>
    <w:basedOn w:val="Normal"/>
    <w:pPr>
      <w:spacing w:after="60"/>
      <w:ind w:left="964"/>
    </w:pPr>
    <w:rPr>
      <w:rFonts w:ascii="Helvetica" w:hAnsi="Helvetica"/>
      <w:color w:val="000000"/>
      <w:sz w:val="18"/>
    </w:rPr>
  </w:style>
  <w:style w:type="paragraph" w:styleId="FootnoteText">
    <w:name w:val="footnote text"/>
    <w:basedOn w:val="Normal"/>
    <w:link w:val="FootnoteTextChar"/>
    <w:rsid w:val="00304455"/>
    <w:rPr>
      <w:szCs w:val="24"/>
    </w:rPr>
  </w:style>
  <w:style w:type="character" w:customStyle="1" w:styleId="FootnoteTextChar">
    <w:name w:val="Footnote Text Char"/>
    <w:basedOn w:val="DefaultParagraphFont"/>
    <w:link w:val="FootnoteText"/>
    <w:rsid w:val="00304455"/>
    <w:rPr>
      <w:sz w:val="24"/>
      <w:szCs w:val="24"/>
      <w:lang w:val="tr-TR"/>
    </w:rPr>
  </w:style>
  <w:style w:type="character" w:styleId="FootnoteReference">
    <w:name w:val="footnote reference"/>
    <w:basedOn w:val="DefaultParagraphFont"/>
    <w:rsid w:val="00304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allowPNG/>
  <w:doNotSaveAsSingleFile/>
  <w:pixelsPerInch w:val="96"/>
  <w:targetScreenSz w:val="640x48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Falsifi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esktop%20Folder:Belgeler:My%20Templates:mak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makale.dot</Template>
  <TotalTime>0</TotalTime>
  <Pages>1</Pages>
  <Words>638</Words>
  <Characters>3641</Characters>
  <Application>Microsoft Macintosh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bilim_icin_maksimler</vt:lpstr>
      <vt:lpstr/>
    </vt:vector>
  </TitlesOfParts>
  <Company>Bilkom</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bilim_icin_maksimler</dc:title>
  <dc:subject/>
  <dc:creator>M.Tinaz Titiz</dc:creator>
  <cp:keywords/>
  <cp:lastModifiedBy>Tinaz Titiz</cp:lastModifiedBy>
  <cp:revision>2</cp:revision>
  <cp:lastPrinted>2002-05-19T14:53:00Z</cp:lastPrinted>
  <dcterms:created xsi:type="dcterms:W3CDTF">2016-02-28T15:07:00Z</dcterms:created>
  <dcterms:modified xsi:type="dcterms:W3CDTF">2016-02-28T15:07:00Z</dcterms:modified>
</cp:coreProperties>
</file>